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2A6B2AA2" w:rsidR="00D25778" w:rsidRPr="0084081A" w:rsidRDefault="00D25778" w:rsidP="00363BA3">
      <w:pPr>
        <w:pStyle w:val="Heading1"/>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1E6C69">
        <w:rPr>
          <w:rFonts w:ascii="Open Sans" w:hAnsi="Open Sans" w:cs="Open Sans"/>
          <w:b/>
        </w:rPr>
        <w:t>6</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7552610D" w14:textId="0A9C23B1" w:rsidR="0084081A" w:rsidRDefault="0084081A" w:rsidP="006B2CAC">
      <w:pPr>
        <w:spacing w:after="0"/>
        <w:rPr>
          <w:rFonts w:ascii="Arial" w:hAnsi="Arial" w:cs="Arial"/>
          <w:color w:val="466DB0"/>
        </w:rPr>
      </w:pPr>
    </w:p>
    <w:p w14:paraId="60776A46" w14:textId="77777777" w:rsidR="006600F8" w:rsidRDefault="006600F8" w:rsidP="006600F8">
      <w:pPr>
        <w:pStyle w:val="Heading1"/>
      </w:pPr>
      <w:bookmarkStart w:id="0" w:name="_Toc162268624"/>
      <w:r>
        <w:t>Education</w:t>
      </w:r>
      <w:bookmarkEnd w:id="0"/>
      <w:r>
        <w:t xml:space="preserve"> </w:t>
      </w:r>
    </w:p>
    <w:p w14:paraId="6034D96B" w14:textId="77777777" w:rsidR="006600F8" w:rsidRDefault="006600F8" w:rsidP="006600F8">
      <w:pPr>
        <w:pStyle w:val="Heading2"/>
      </w:pPr>
      <w:bookmarkStart w:id="1" w:name="_Toc61445993"/>
      <w:bookmarkStart w:id="2" w:name="_Toc61452113"/>
      <w:bookmarkStart w:id="3" w:name="_Toc162268625"/>
      <w:r>
        <w:t>Online Safety Education Programme</w:t>
      </w:r>
      <w:bookmarkStart w:id="4" w:name="_Hlk526181184"/>
      <w:bookmarkEnd w:id="1"/>
      <w:bookmarkEnd w:id="2"/>
      <w:bookmarkEnd w:id="3"/>
      <w:r>
        <w:t xml:space="preserve"> </w:t>
      </w:r>
    </w:p>
    <w:p w14:paraId="6685BD7A" w14:textId="77777777" w:rsidR="006600F8" w:rsidRDefault="006600F8" w:rsidP="006600F8">
      <w:hyperlink r:id="rId7" w:history="1">
        <w:r>
          <w:rPr>
            <w:rStyle w:val="Hyperlink"/>
            <w:rFonts w:cs="Open Sans Light"/>
            <w:spacing w:val="-5"/>
            <w:sz w:val="24"/>
            <w:szCs w:val="24"/>
          </w:rPr>
          <w:t>Enhancing digital resilience in education: An action plan to protect children and young people online</w:t>
        </w:r>
      </w:hyperlink>
      <w:r>
        <w:rPr>
          <w:rFonts w:cs="Open Sans Light"/>
          <w:color w:val="1F1F1F"/>
          <w:spacing w:val="-5"/>
          <w:sz w:val="24"/>
          <w:szCs w:val="24"/>
        </w:rPr>
        <w:t xml:space="preserve"> states:</w:t>
      </w:r>
    </w:p>
    <w:p w14:paraId="33C2E8D5" w14:textId="77777777" w:rsidR="006600F8" w:rsidRDefault="006600F8" w:rsidP="006600F8">
      <w:pPr>
        <w:pStyle w:val="NormalWeb"/>
        <w:shd w:val="clear" w:color="auto" w:fill="FFFFFF"/>
        <w:spacing w:before="0" w:after="0" w:line="405" w:lineRule="atLeast"/>
        <w:ind w:left="360"/>
        <w:textAlignment w:val="baseline"/>
        <w:rPr>
          <w:rFonts w:ascii="Open Sans Light" w:hAnsi="Open Sans Light" w:cs="Open Sans Light"/>
          <w:color w:val="0070C0"/>
          <w:sz w:val="22"/>
          <w:szCs w:val="22"/>
        </w:rPr>
      </w:pPr>
      <w:r>
        <w:rPr>
          <w:rFonts w:ascii="Open Sans Light" w:hAnsi="Open Sans Light" w:cs="Open Sans Light"/>
          <w:color w:val="0070C0"/>
          <w:sz w:val="22"/>
          <w:szCs w:val="22"/>
        </w:rPr>
        <w:t>“With so many aspects of our lives now entwined with using technology in an online world, supporting our children and young people to be digitally resilient is fundamental. Digital resilience encapsulates the need to develop knowledge, skills and strategies in order for children and young people to:</w:t>
      </w:r>
    </w:p>
    <w:p w14:paraId="576B025A" w14:textId="77777777" w:rsidR="006600F8" w:rsidRDefault="006600F8" w:rsidP="006600F8">
      <w:pPr>
        <w:pStyle w:val="NormalWeb"/>
        <w:shd w:val="clear" w:color="auto" w:fill="FFFFFF"/>
        <w:spacing w:before="0" w:after="0" w:line="405" w:lineRule="atLeast"/>
        <w:ind w:left="360"/>
        <w:textAlignment w:val="baseline"/>
        <w:rPr>
          <w:rFonts w:ascii="Open Sans Light" w:hAnsi="Open Sans Light" w:cs="Open Sans Light"/>
          <w:color w:val="0070C0"/>
          <w:sz w:val="22"/>
          <w:szCs w:val="22"/>
        </w:rPr>
      </w:pPr>
    </w:p>
    <w:p w14:paraId="3F4621C5"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rPr>
          <w:rFonts w:cs="Open Sans Light"/>
          <w:color w:val="0070C0"/>
        </w:rPr>
      </w:pPr>
      <w:r>
        <w:rPr>
          <w:rFonts w:cs="Open Sans Light"/>
          <w:color w:val="0070C0"/>
        </w:rPr>
        <w:t>manage their online experience safely and responsibly while protecting their digital identity</w:t>
      </w:r>
    </w:p>
    <w:p w14:paraId="008A4BB3"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rPr>
          <w:rFonts w:cs="Open Sans Light"/>
          <w:color w:val="0070C0"/>
        </w:rPr>
      </w:pPr>
      <w:r>
        <w:rPr>
          <w:rFonts w:cs="Open Sans Light"/>
          <w:color w:val="0070C0"/>
        </w:rPr>
        <w:t>identify and mitigate risks to stay safe from harm online</w:t>
      </w:r>
    </w:p>
    <w:p w14:paraId="5486D04B"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rPr>
          <w:rFonts w:cs="Open Sans Light"/>
          <w:color w:val="0070C0"/>
        </w:rPr>
      </w:pPr>
      <w:r>
        <w:rPr>
          <w:rFonts w:cs="Open Sans Light"/>
          <w:color w:val="0070C0"/>
        </w:rPr>
        <w:t>understand the importance of using reliable sources and employing critical thinking skills to identify misinformation</w:t>
      </w:r>
    </w:p>
    <w:p w14:paraId="52F1A4EA"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rPr>
          <w:rFonts w:cs="Open Sans Light"/>
          <w:color w:val="0070C0"/>
        </w:rPr>
      </w:pPr>
      <w:r>
        <w:rPr>
          <w:rFonts w:cs="Open Sans Light"/>
          <w:color w:val="0070C0"/>
        </w:rPr>
        <w:t>seek help when they need it</w:t>
      </w:r>
    </w:p>
    <w:p w14:paraId="1B5077E2"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rPr>
          <w:rFonts w:cs="Open Sans Light"/>
          <w:color w:val="0070C0"/>
        </w:rPr>
      </w:pPr>
      <w:r>
        <w:rPr>
          <w:rFonts w:cs="Open Sans Light"/>
          <w:color w:val="0070C0"/>
        </w:rPr>
        <w:t>learn from their experiences and recover when things go wrong</w:t>
      </w:r>
    </w:p>
    <w:p w14:paraId="7913C887" w14:textId="77777777" w:rsidR="006600F8" w:rsidRDefault="006600F8" w:rsidP="006600F8">
      <w:pPr>
        <w:numPr>
          <w:ilvl w:val="0"/>
          <w:numId w:val="50"/>
        </w:numPr>
        <w:shd w:val="clear" w:color="auto" w:fill="FFFFFF"/>
        <w:tabs>
          <w:tab w:val="left" w:pos="1080"/>
        </w:tabs>
        <w:suppressAutoHyphens/>
        <w:autoSpaceDN w:val="0"/>
        <w:spacing w:after="0" w:line="240" w:lineRule="auto"/>
        <w:ind w:left="1080"/>
        <w:jc w:val="left"/>
        <w:textAlignment w:val="baseline"/>
      </w:pPr>
      <w:r>
        <w:rPr>
          <w:rFonts w:cs="Open Sans Light"/>
          <w:color w:val="0070C0"/>
        </w:rPr>
        <w:t>thrive and benefit from the opportunities the internet offers.”</w:t>
      </w:r>
    </w:p>
    <w:p w14:paraId="0700E26D" w14:textId="77777777" w:rsidR="006600F8" w:rsidRDefault="006600F8" w:rsidP="006600F8"/>
    <w:p w14:paraId="47FB1AFB" w14:textId="77777777" w:rsidR="006600F8" w:rsidRDefault="006600F8" w:rsidP="006600F8">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r>
        <w:rPr>
          <w:rFonts w:ascii="Open Sans Light" w:hAnsi="Open Sans Light" w:cs="Open Sans Light"/>
          <w:color w:val="0070C0"/>
          <w:sz w:val="22"/>
          <w:szCs w:val="22"/>
        </w:rPr>
        <w:t>“Building digital resilience within our children and young people prepares them to become well-rounded and balanced citizens that recognise the impact of their actions. Ensuring our children and young people use technology responsibly to foster a culture where mental and physical health is not adversely affected by the internet is crucial.</w:t>
      </w:r>
    </w:p>
    <w:p w14:paraId="0746EF8C" w14:textId="77777777" w:rsidR="006600F8" w:rsidRDefault="006600F8" w:rsidP="006600F8">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p>
    <w:p w14:paraId="4760719A" w14:textId="77777777" w:rsidR="006600F8" w:rsidRDefault="006600F8" w:rsidP="006600F8">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r>
        <w:rPr>
          <w:rFonts w:ascii="Open Sans Light" w:hAnsi="Open Sans Light" w:cs="Open Sans Light"/>
          <w:color w:val="0070C0"/>
          <w:sz w:val="22"/>
          <w:szCs w:val="22"/>
        </w:rPr>
        <w:t>Supporting the social and cultural development of our children and young people, including promoting values such as tolerance and respect for others in all environments, is another overarching objective, which we set out to achieve through our online safety education activities.”</w:t>
      </w:r>
    </w:p>
    <w:p w14:paraId="59F2ED12" w14:textId="77777777" w:rsidR="006600F8" w:rsidRDefault="006600F8" w:rsidP="006600F8">
      <w:pPr>
        <w:spacing w:after="0"/>
      </w:pPr>
    </w:p>
    <w:p w14:paraId="577DBA5B" w14:textId="77777777" w:rsidR="006600F8" w:rsidRDefault="006600F8" w:rsidP="006600F8">
      <w:pPr>
        <w:pStyle w:val="ListParagraph"/>
        <w:spacing w:after="0"/>
        <w:ind w:left="0"/>
      </w:pPr>
      <w:hyperlink r:id="rId8" w:history="1">
        <w:r>
          <w:rPr>
            <w:rStyle w:val="Hyperlink"/>
          </w:rPr>
          <w:t>Guidance for education settings on peer sexual abuse, exploitation and harmful sexual behaviour</w:t>
        </w:r>
      </w:hyperlink>
      <w:r>
        <w:t xml:space="preserve"> </w:t>
      </w:r>
      <w:r>
        <w:rPr>
          <w:color w:val="0070C0"/>
        </w:rPr>
        <w:t>states:</w:t>
      </w:r>
    </w:p>
    <w:p w14:paraId="0D6327B4" w14:textId="77777777" w:rsidR="006600F8" w:rsidRDefault="006600F8" w:rsidP="006600F8">
      <w:pPr>
        <w:spacing w:after="0"/>
      </w:pPr>
    </w:p>
    <w:p w14:paraId="2FF6D46C" w14:textId="77777777" w:rsidR="006600F8" w:rsidRDefault="006600F8" w:rsidP="006600F8">
      <w:pPr>
        <w:spacing w:after="0"/>
        <w:ind w:left="720"/>
      </w:pPr>
      <w:r>
        <w:rPr>
          <w:color w:val="0070C0"/>
        </w:rPr>
        <w:t>“Young people increasingly experience abuse and exploitation online and/or digitally. This will be more difficult for education settings to identify, as some of it is likely to occur outside schools and colleges. However, it is important to consider the impact of this on young people’s offline lives</w:t>
      </w:r>
      <w:r>
        <w:rPr>
          <w:i/>
          <w:iCs/>
          <w:color w:val="0070C0"/>
        </w:rPr>
        <w:t>.”</w:t>
      </w:r>
    </w:p>
    <w:p w14:paraId="2B3FF745" w14:textId="77777777" w:rsidR="006600F8" w:rsidRDefault="006600F8" w:rsidP="006600F8">
      <w:pPr>
        <w:spacing w:after="0"/>
        <w:ind w:left="720"/>
        <w:rPr>
          <w:i/>
          <w:iCs/>
        </w:rPr>
      </w:pPr>
    </w:p>
    <w:p w14:paraId="4027F011" w14:textId="77777777" w:rsidR="006600F8" w:rsidRDefault="006600F8" w:rsidP="006600F8">
      <w:pPr>
        <w:rPr>
          <w:rFonts w:cs="Arial"/>
        </w:rPr>
      </w:pPr>
    </w:p>
    <w:p w14:paraId="4FFDE935" w14:textId="298DCE16" w:rsidR="006600F8" w:rsidRDefault="006600F8" w:rsidP="006600F8">
      <w:pPr>
        <w:rPr>
          <w:rFonts w:cs="Arial"/>
        </w:rPr>
      </w:pPr>
      <w:r>
        <w:rPr>
          <w:rFonts w:cs="Arial"/>
        </w:rPr>
        <w:t>While regulation and technical solutions are very important, their use must be balanced by educating learners to take a responsible approach. The education of learners in online safety is therefore an essential part of the school’s safeguarding provision. Learners need the help and support of the school to recognise and avoid online safety risks and develop their resilience.</w:t>
      </w:r>
    </w:p>
    <w:p w14:paraId="5AE8799C" w14:textId="77777777" w:rsidR="006600F8" w:rsidRDefault="006600F8" w:rsidP="006600F8">
      <w:r>
        <w:rPr>
          <w:rFonts w:cs="Arial"/>
        </w:rPr>
        <w:t xml:space="preserve">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 </w:t>
      </w:r>
      <w:r>
        <w:rPr>
          <w:rStyle w:val="GridBlueChar"/>
        </w:rPr>
        <w:t>(statements may need to be adapted, depending on school structure and the age of the learners).</w:t>
      </w:r>
    </w:p>
    <w:p w14:paraId="238E29F8" w14:textId="77777777" w:rsidR="006600F8" w:rsidRDefault="006600F8" w:rsidP="006600F8">
      <w:pPr>
        <w:pStyle w:val="ListParagraph"/>
        <w:numPr>
          <w:ilvl w:val="0"/>
          <w:numId w:val="51"/>
        </w:numPr>
        <w:suppressAutoHyphens/>
        <w:autoSpaceDN w:val="0"/>
        <w:spacing w:after="240" w:line="288" w:lineRule="auto"/>
      </w:pPr>
      <w:r>
        <w:rPr>
          <w:b/>
          <w:bCs/>
        </w:rPr>
        <w:t>a planned online safety curriculum across all year groups and a range of subjects, (e.g. DCF/PSE/RSE/</w:t>
      </w:r>
      <w:r>
        <w:rPr>
          <w:b/>
          <w:bCs/>
          <w:color w:val="1F1F1F"/>
          <w:szCs w:val="20"/>
          <w:shd w:val="clear" w:color="auto" w:fill="FFFFFF"/>
        </w:rPr>
        <w:t>Health and Well-being</w:t>
      </w:r>
      <w:r>
        <w:rPr>
          <w:b/>
          <w:bCs/>
        </w:rPr>
        <w:t xml:space="preserve">) and topic areas and should be regularly revisited </w:t>
      </w:r>
    </w:p>
    <w:p w14:paraId="1FECCFD6" w14:textId="77777777" w:rsidR="006600F8" w:rsidRDefault="006600F8" w:rsidP="006600F8">
      <w:pPr>
        <w:pStyle w:val="ListParagraph"/>
        <w:numPr>
          <w:ilvl w:val="0"/>
          <w:numId w:val="51"/>
        </w:numPr>
        <w:suppressAutoHyphens/>
        <w:autoSpaceDN w:val="0"/>
        <w:spacing w:after="240" w:line="288" w:lineRule="auto"/>
        <w:rPr>
          <w:b/>
          <w:bCs/>
        </w:rPr>
      </w:pPr>
      <w:r>
        <w:rPr>
          <w:b/>
          <w:bCs/>
        </w:rPr>
        <w:t>key online safety messages should be reinforced as part of a planned programme of assemblies and tutorial/pastoral activities</w:t>
      </w:r>
    </w:p>
    <w:p w14:paraId="5AEDF5D2" w14:textId="77777777" w:rsidR="006600F8" w:rsidRDefault="006600F8" w:rsidP="006600F8">
      <w:pPr>
        <w:pStyle w:val="ListParagraph"/>
        <w:numPr>
          <w:ilvl w:val="0"/>
          <w:numId w:val="51"/>
        </w:numPr>
        <w:suppressAutoHyphens/>
        <w:autoSpaceDN w:val="0"/>
        <w:spacing w:after="240" w:line="288" w:lineRule="auto"/>
      </w:pPr>
      <w:r>
        <w:rPr>
          <w:rFonts w:cs="Arial"/>
          <w:b/>
        </w:rPr>
        <w:t xml:space="preserve">it incorporates/makes use of relevant national initiatives and opportunities e.g. </w:t>
      </w:r>
      <w:hyperlink r:id="rId9" w:history="1">
        <w:r>
          <w:rPr>
            <w:rStyle w:val="IntenseEmphasis"/>
          </w:rPr>
          <w:t>Safer Internet Day</w:t>
        </w:r>
      </w:hyperlink>
      <w:r>
        <w:rPr>
          <w:rFonts w:cs="Arial"/>
          <w:b/>
          <w:bCs/>
        </w:rPr>
        <w:t xml:space="preserve"> and </w:t>
      </w:r>
      <w:hyperlink r:id="rId10" w:history="1">
        <w:r>
          <w:rPr>
            <w:rStyle w:val="Hyperlink"/>
          </w:rPr>
          <w:t>Anti-bullying week</w:t>
        </w:r>
      </w:hyperlink>
      <w:r>
        <w:rPr>
          <w:rFonts w:cs="Arial"/>
          <w:b/>
          <w:bCs/>
        </w:rPr>
        <w:t xml:space="preserve"> </w:t>
      </w:r>
    </w:p>
    <w:p w14:paraId="75FC5227" w14:textId="77777777" w:rsidR="006600F8" w:rsidRDefault="006600F8" w:rsidP="006600F8">
      <w:pPr>
        <w:pStyle w:val="ListParagraph"/>
        <w:numPr>
          <w:ilvl w:val="0"/>
          <w:numId w:val="51"/>
        </w:numPr>
        <w:suppressAutoHyphens/>
        <w:autoSpaceDN w:val="0"/>
        <w:spacing w:after="240" w:line="288" w:lineRule="auto"/>
        <w:rPr>
          <w:rFonts w:cs="Arial"/>
          <w:b/>
        </w:rPr>
      </w:pPr>
      <w:r>
        <w:rPr>
          <w:rFonts w:cs="Arial"/>
          <w:b/>
        </w:rPr>
        <w:t xml:space="preserve">the programme will be accessible to learners at different ages and abilities such as those with additional learning needs or those with English as an additional language. Learners considered to be at increased risk online (e.g. children in care, ALN learners, learners experiencing loss or trauma or mental health issues) are provided with targeted or differentiated online safety education </w:t>
      </w:r>
    </w:p>
    <w:p w14:paraId="6BE88C57" w14:textId="77777777" w:rsidR="006600F8" w:rsidRDefault="006600F8" w:rsidP="006600F8">
      <w:pPr>
        <w:pStyle w:val="ListParagraph"/>
        <w:numPr>
          <w:ilvl w:val="0"/>
          <w:numId w:val="51"/>
        </w:numPr>
        <w:suppressAutoHyphens/>
        <w:autoSpaceDN w:val="0"/>
        <w:spacing w:after="240" w:line="288" w:lineRule="auto"/>
        <w:rPr>
          <w:rFonts w:cs="Arial"/>
          <w:b/>
        </w:rPr>
      </w:pPr>
      <w:r>
        <w:rPr>
          <w:rFonts w:cs="Arial"/>
          <w:b/>
        </w:rPr>
        <w:t>learners should be taught in all lessons to be critically aware of the materials/content they access online and be guided to validate the accuracy of information</w:t>
      </w:r>
    </w:p>
    <w:p w14:paraId="535CCE48" w14:textId="77777777" w:rsidR="006600F8" w:rsidRDefault="006600F8" w:rsidP="006600F8">
      <w:pPr>
        <w:pStyle w:val="ListParagraph"/>
        <w:numPr>
          <w:ilvl w:val="0"/>
          <w:numId w:val="51"/>
        </w:numPr>
        <w:suppressAutoHyphens/>
        <w:autoSpaceDN w:val="0"/>
        <w:spacing w:after="240" w:line="288" w:lineRule="auto"/>
      </w:pPr>
      <w:r>
        <w:rPr>
          <w:rFonts w:cs="Arial"/>
          <w:b/>
        </w:rPr>
        <w:t>learners</w:t>
      </w:r>
      <w:r>
        <w:rPr>
          <w:rFonts w:cs="Arial"/>
          <w:b/>
          <w:spacing w:val="-2"/>
        </w:rPr>
        <w:t xml:space="preserve"> should be taught to acknowledge the source of information used and to respect copyright when using material accessed on the internet</w:t>
      </w:r>
    </w:p>
    <w:p w14:paraId="2A62708E" w14:textId="77777777" w:rsidR="006600F8" w:rsidRDefault="006600F8" w:rsidP="006600F8">
      <w:pPr>
        <w:pStyle w:val="ListParagraph"/>
        <w:numPr>
          <w:ilvl w:val="0"/>
          <w:numId w:val="51"/>
        </w:numPr>
        <w:suppressAutoHyphens/>
        <w:autoSpaceDN w:val="0"/>
        <w:spacing w:after="240" w:line="288" w:lineRule="auto"/>
      </w:pPr>
      <w:r>
        <w:t>learners</w:t>
      </w:r>
      <w:r>
        <w:rPr>
          <w:spacing w:val="-2"/>
        </w:rPr>
        <w:t xml:space="preserve"> should be supported in building </w:t>
      </w:r>
      <w:r>
        <w:t xml:space="preserve">resilience to radicalisation by providing a safe environment for debating controversial issues and helping them to understand how they can influence and participate in decision-making. </w:t>
      </w:r>
      <w:r>
        <w:rPr>
          <w:rStyle w:val="GridBlueChar"/>
        </w:rPr>
        <w:t>Note: additional duties for schools under the Counter Terrorism and Securities Act 2015 require schools to ensure that children are safe from terrorist and extremist material on the internet</w:t>
      </w:r>
    </w:p>
    <w:p w14:paraId="1D84CD9B" w14:textId="77777777" w:rsidR="006600F8" w:rsidRDefault="006600F8" w:rsidP="006600F8">
      <w:pPr>
        <w:pStyle w:val="ListParagraph"/>
        <w:numPr>
          <w:ilvl w:val="0"/>
          <w:numId w:val="51"/>
        </w:numPr>
        <w:suppressAutoHyphens/>
        <w:autoSpaceDN w:val="0"/>
        <w:spacing w:after="240" w:line="288" w:lineRule="auto"/>
        <w:rPr>
          <w:i/>
        </w:rPr>
      </w:pPr>
      <w:r>
        <w:rPr>
          <w:i/>
        </w:rPr>
        <w:t>learners should be helped to understand the need for the learner acceptable use agreement and encouraged to adopt safe and responsible use both within and outside school</w:t>
      </w:r>
    </w:p>
    <w:p w14:paraId="0AD07ADE" w14:textId="77777777" w:rsidR="006600F8" w:rsidRDefault="006600F8" w:rsidP="006600F8">
      <w:pPr>
        <w:pStyle w:val="ListParagraph"/>
        <w:numPr>
          <w:ilvl w:val="0"/>
          <w:numId w:val="51"/>
        </w:numPr>
        <w:suppressAutoHyphens/>
        <w:autoSpaceDN w:val="0"/>
        <w:spacing w:after="240" w:line="288" w:lineRule="auto"/>
        <w:rPr>
          <w:i/>
        </w:rPr>
      </w:pPr>
      <w:r>
        <w:rPr>
          <w:i/>
        </w:rPr>
        <w:t>staff should act as good role models in their use of digital technologies the internet and mobile devices</w:t>
      </w:r>
    </w:p>
    <w:p w14:paraId="7B065C07" w14:textId="77777777" w:rsidR="006600F8" w:rsidRDefault="006600F8" w:rsidP="006600F8">
      <w:pPr>
        <w:pStyle w:val="ListParagraph"/>
        <w:numPr>
          <w:ilvl w:val="0"/>
          <w:numId w:val="51"/>
        </w:numPr>
        <w:suppressAutoHyphens/>
        <w:autoSpaceDN w:val="0"/>
        <w:spacing w:after="240" w:line="288" w:lineRule="auto"/>
        <w:rPr>
          <w:i/>
          <w:color w:val="494949"/>
          <w:spacing w:val="-2"/>
        </w:rPr>
      </w:pPr>
      <w:r>
        <w:rPr>
          <w:i/>
          <w:color w:val="494949"/>
          <w:spacing w:val="-2"/>
        </w:rP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3E058063" w14:textId="77777777" w:rsidR="006600F8" w:rsidRDefault="006600F8" w:rsidP="006600F8">
      <w:pPr>
        <w:pStyle w:val="ListParagraph"/>
        <w:numPr>
          <w:ilvl w:val="0"/>
          <w:numId w:val="51"/>
        </w:numPr>
        <w:suppressAutoHyphens/>
        <w:autoSpaceDN w:val="0"/>
        <w:spacing w:after="240" w:line="288" w:lineRule="auto"/>
        <w:rPr>
          <w:i/>
          <w:color w:val="494949"/>
          <w:spacing w:val="-2"/>
        </w:rPr>
      </w:pPr>
      <w:r>
        <w:rPr>
          <w:i/>
          <w:color w:val="494949"/>
          <w:spacing w:val="-2"/>
        </w:rPr>
        <w:t>where learners are allowed to freely search the internet, staff should be vigilant in supervising the learners and monitoring the content of the websites the young people visit</w:t>
      </w:r>
    </w:p>
    <w:p w14:paraId="741B3BF0" w14:textId="77777777" w:rsidR="006600F8" w:rsidRDefault="006600F8" w:rsidP="006600F8">
      <w:pPr>
        <w:pStyle w:val="ListParagraph"/>
        <w:numPr>
          <w:ilvl w:val="0"/>
          <w:numId w:val="51"/>
        </w:numPr>
        <w:suppressAutoHyphens/>
        <w:autoSpaceDN w:val="0"/>
        <w:spacing w:after="240" w:line="288" w:lineRule="auto"/>
      </w:pPr>
      <w:r>
        <w:rPr>
          <w:i/>
          <w:color w:val="494949"/>
          <w:spacing w:val="-2"/>
        </w:rPr>
        <w:t>it is accepted that from time to time, for good educational reasons, students may need to research topics, (e.g. racism, drugs, discrimination) that would normally result in internet searches being blocked. In such a situation, staff can request that the technical staff (or other nominated person) can temporarily remove those sites from the filtered list for the period of study. Any request to do so, should be auditable, with clear reasons for the need</w:t>
      </w:r>
    </w:p>
    <w:p w14:paraId="53D76E8E" w14:textId="77777777" w:rsidR="006600F8" w:rsidRDefault="006600F8" w:rsidP="006600F8">
      <w:pPr>
        <w:pStyle w:val="ListParagraph"/>
        <w:numPr>
          <w:ilvl w:val="0"/>
          <w:numId w:val="51"/>
        </w:numPr>
        <w:suppressAutoHyphens/>
        <w:autoSpaceDN w:val="0"/>
        <w:spacing w:after="240" w:line="288" w:lineRule="auto"/>
        <w:rPr>
          <w:iCs/>
          <w:color w:val="494949"/>
        </w:rPr>
      </w:pPr>
      <w:r>
        <w:rPr>
          <w:iCs/>
          <w:color w:val="494949"/>
        </w:rPr>
        <w:t xml:space="preserve">the online safety education programme will be regularly audited and evaluated to ensure the quality of learning and outcomes. </w:t>
      </w:r>
    </w:p>
    <w:p w14:paraId="6262F322" w14:textId="77777777" w:rsidR="006600F8" w:rsidRDefault="006600F8" w:rsidP="006600F8">
      <w:pPr>
        <w:pStyle w:val="Heading2"/>
      </w:pPr>
      <w:bookmarkStart w:id="5" w:name="_Toc61445994"/>
      <w:bookmarkStart w:id="6" w:name="_Toc61452114"/>
      <w:bookmarkStart w:id="7" w:name="_Toc162268626"/>
      <w:bookmarkEnd w:id="4"/>
    </w:p>
    <w:p w14:paraId="0AB92DE8" w14:textId="2C054CE0" w:rsidR="006600F8" w:rsidRDefault="006600F8" w:rsidP="006600F8">
      <w:pPr>
        <w:pStyle w:val="Heading2"/>
      </w:pPr>
      <w:r>
        <w:t>Contribution of Learners</w:t>
      </w:r>
      <w:bookmarkStart w:id="8" w:name="_Hlk62660013"/>
      <w:bookmarkEnd w:id="5"/>
      <w:bookmarkEnd w:id="6"/>
      <w:bookmarkEnd w:id="7"/>
      <w:r>
        <w:t xml:space="preserve"> </w:t>
      </w:r>
    </w:p>
    <w:p w14:paraId="7D22DB78" w14:textId="77777777" w:rsidR="006600F8" w:rsidRDefault="006600F8" w:rsidP="006600F8">
      <w:pPr>
        <w:spacing w:after="0"/>
      </w:pPr>
      <w:hyperlink r:id="rId11" w:history="1">
        <w:r>
          <w:rPr>
            <w:rStyle w:val="Hyperlink"/>
            <w:rFonts w:cs="Arial"/>
          </w:rPr>
          <w:t>Keeping Learners Safe</w:t>
        </w:r>
      </w:hyperlink>
      <w:r>
        <w:rPr>
          <w:rFonts w:cs="Arial"/>
        </w:rPr>
        <w:t xml:space="preserve"> states:</w:t>
      </w:r>
    </w:p>
    <w:p w14:paraId="3D4A81A8" w14:textId="77777777" w:rsidR="006600F8" w:rsidRDefault="006600F8" w:rsidP="006600F8">
      <w:pPr>
        <w:spacing w:after="0"/>
        <w:rPr>
          <w:rFonts w:cs="Arial"/>
        </w:rPr>
      </w:pPr>
    </w:p>
    <w:p w14:paraId="6E5CD5A2" w14:textId="77777777" w:rsidR="006600F8" w:rsidRDefault="006600F8" w:rsidP="006600F8">
      <w:pPr>
        <w:pStyle w:val="ListParagraph"/>
        <w:spacing w:after="0"/>
        <w:ind w:left="405"/>
      </w:pPr>
      <w:r>
        <w:t>“How safe do learners feel? The United Nations Convention on the Rights of the Child (UNCRC) sets out that children have a right to be safe and protected from harm, and have the right to express their opinions and participate in decision-making. In accordance with the UNCRC, the best way to understand how safe an education setting feels to learners is to ask them and observe how they and staff interact.”</w:t>
      </w:r>
    </w:p>
    <w:p w14:paraId="7A7C8C41" w14:textId="77777777" w:rsidR="006600F8" w:rsidRDefault="006600F8" w:rsidP="006600F8">
      <w:pPr>
        <w:rPr>
          <w:rFonts w:cs="Arial"/>
          <w:szCs w:val="20"/>
        </w:rPr>
      </w:pPr>
    </w:p>
    <w:p w14:paraId="171D82BE" w14:textId="77777777" w:rsidR="006600F8" w:rsidRDefault="006600F8" w:rsidP="006600F8">
      <w:r>
        <w:rPr>
          <w:rFonts w:cs="Arial"/>
          <w:szCs w:val="20"/>
        </w:rPr>
        <w:t xml:space="preserve">The school acknowledges, learns from and uses the skills and knowledge of learners in the use of digital technologies. We </w:t>
      </w:r>
      <w:r>
        <w:rPr>
          <w:rFonts w:cs="Arial"/>
          <w:color w:val="000000"/>
          <w:szCs w:val="20"/>
          <w:shd w:val="clear" w:color="auto" w:fill="FFFFFF"/>
        </w:rPr>
        <w:t xml:space="preserve">recognise the potential for this to shape the online safety strategy for the school community and how this contributes positively to the personal development of young people. Their contribution is recognised through: </w:t>
      </w:r>
      <w:r>
        <w:rPr>
          <w:rFonts w:cs="Arial"/>
          <w:color w:val="4F81BD"/>
          <w:szCs w:val="20"/>
          <w:shd w:val="clear" w:color="auto" w:fill="FFFFFF"/>
        </w:rPr>
        <w:t>(amend as relevant)</w:t>
      </w:r>
    </w:p>
    <w:p w14:paraId="622D6081" w14:textId="77777777" w:rsidR="006600F8" w:rsidRDefault="006600F8" w:rsidP="006600F8">
      <w:pPr>
        <w:pStyle w:val="ListParagraph"/>
        <w:numPr>
          <w:ilvl w:val="0"/>
          <w:numId w:val="52"/>
        </w:numPr>
        <w:suppressAutoHyphens/>
        <w:autoSpaceDN w:val="0"/>
        <w:spacing w:after="240" w:line="288" w:lineRule="auto"/>
        <w:rPr>
          <w:i/>
          <w:iCs/>
        </w:rPr>
      </w:pPr>
      <w:r>
        <w:rPr>
          <w:i/>
          <w:iCs/>
        </w:rPr>
        <w:t>mechanisms to canvass learner feedback and opinion.</w:t>
      </w:r>
    </w:p>
    <w:p w14:paraId="01DC1886" w14:textId="77777777" w:rsidR="006600F8" w:rsidRDefault="006600F8" w:rsidP="006600F8">
      <w:pPr>
        <w:pStyle w:val="ListParagraph"/>
        <w:numPr>
          <w:ilvl w:val="0"/>
          <w:numId w:val="52"/>
        </w:numPr>
        <w:suppressAutoHyphens/>
        <w:autoSpaceDN w:val="0"/>
        <w:spacing w:after="240" w:line="288" w:lineRule="auto"/>
      </w:pPr>
      <w:r>
        <w:rPr>
          <w:i/>
          <w:iCs/>
        </w:rPr>
        <w:t xml:space="preserve">appointment of digital leaders/anti-bullying ambassadors/peer mentors </w:t>
      </w:r>
      <w:r>
        <w:rPr>
          <w:rStyle w:val="GridBlueChar"/>
          <w:i/>
          <w:iCs/>
        </w:rPr>
        <w:t xml:space="preserve">(or similar groups) </w:t>
      </w:r>
    </w:p>
    <w:p w14:paraId="73A5701E" w14:textId="77777777" w:rsidR="006600F8" w:rsidRDefault="006600F8" w:rsidP="006600F8">
      <w:pPr>
        <w:pStyle w:val="ListParagraph"/>
        <w:numPr>
          <w:ilvl w:val="0"/>
          <w:numId w:val="52"/>
        </w:numPr>
        <w:suppressAutoHyphens/>
        <w:autoSpaceDN w:val="0"/>
        <w:spacing w:after="240" w:line="288" w:lineRule="auto"/>
        <w:rPr>
          <w:i/>
          <w:iCs/>
        </w:rPr>
      </w:pPr>
      <w:r>
        <w:rPr>
          <w:i/>
          <w:iCs/>
        </w:rPr>
        <w:t>the Online Safety Group has learner representation</w:t>
      </w:r>
    </w:p>
    <w:p w14:paraId="2CCB2BE2" w14:textId="77777777" w:rsidR="006600F8" w:rsidRDefault="006600F8" w:rsidP="006600F8">
      <w:pPr>
        <w:pStyle w:val="ListParagraph"/>
        <w:numPr>
          <w:ilvl w:val="0"/>
          <w:numId w:val="52"/>
        </w:numPr>
        <w:suppressAutoHyphens/>
        <w:autoSpaceDN w:val="0"/>
        <w:spacing w:after="240" w:line="288" w:lineRule="auto"/>
        <w:rPr>
          <w:i/>
          <w:iCs/>
        </w:rPr>
      </w:pPr>
      <w:r>
        <w:rPr>
          <w:i/>
          <w:iCs/>
        </w:rPr>
        <w:t>learners contribute to the online safety education programme e.g. peer education, digital leaders leading lessons for younger learners, online safety campaigns</w:t>
      </w:r>
    </w:p>
    <w:p w14:paraId="095F46C2" w14:textId="77777777" w:rsidR="006600F8" w:rsidRDefault="006600F8" w:rsidP="006600F8">
      <w:pPr>
        <w:pStyle w:val="ListParagraph"/>
        <w:numPr>
          <w:ilvl w:val="0"/>
          <w:numId w:val="52"/>
        </w:numPr>
        <w:suppressAutoHyphens/>
        <w:autoSpaceDN w:val="0"/>
        <w:spacing w:after="240" w:line="288" w:lineRule="auto"/>
        <w:rPr>
          <w:i/>
          <w:iCs/>
        </w:rPr>
      </w:pPr>
      <w:r>
        <w:rPr>
          <w:i/>
          <w:iCs/>
        </w:rPr>
        <w:t>learners designing/updating acceptable use agreements</w:t>
      </w:r>
    </w:p>
    <w:p w14:paraId="272A4929" w14:textId="77777777" w:rsidR="006600F8" w:rsidRDefault="006600F8" w:rsidP="006600F8">
      <w:pPr>
        <w:pStyle w:val="ListParagraph"/>
        <w:numPr>
          <w:ilvl w:val="0"/>
          <w:numId w:val="52"/>
        </w:numPr>
        <w:suppressAutoHyphens/>
        <w:autoSpaceDN w:val="0"/>
        <w:spacing w:after="240" w:line="288" w:lineRule="auto"/>
      </w:pPr>
      <w:r>
        <w:rPr>
          <w:i/>
          <w:iCs/>
        </w:rPr>
        <w:t>contributing to online safety events with the wider school community e.g. parents’ evenings, family learning programmes etc.</w:t>
      </w:r>
    </w:p>
    <w:bookmarkEnd w:id="8"/>
    <w:p w14:paraId="0854ED3B" w14:textId="77777777" w:rsidR="00535439" w:rsidRDefault="00535439" w:rsidP="00363BA3">
      <w:pPr>
        <w:jc w:val="left"/>
        <w:rPr>
          <w:rFonts w:ascii="Arial" w:hAnsi="Arial" w:cs="Arial"/>
          <w:color w:val="466DB0"/>
          <w:sz w:val="18"/>
          <w:szCs w:val="18"/>
        </w:rPr>
      </w:pPr>
    </w:p>
    <w:p w14:paraId="2AF46B80" w14:textId="4929DBE0" w:rsidR="00813E39" w:rsidRPr="0084081A" w:rsidRDefault="00813E39" w:rsidP="00363BA3">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2"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20CCA3EB" w:rsidR="00813E39" w:rsidRPr="0084081A" w:rsidRDefault="00813E39" w:rsidP="00363BA3">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605D80">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0C203ED1" w:rsidR="00834CB9" w:rsidRPr="0084081A" w:rsidRDefault="00813E39" w:rsidP="00363BA3">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605D80">
        <w:rPr>
          <w:rFonts w:ascii="Arial" w:hAnsi="Arial" w:cs="Arial"/>
          <w:color w:val="466DB0"/>
          <w:sz w:val="18"/>
          <w:szCs w:val="18"/>
        </w:rPr>
        <w:t>4</w:t>
      </w:r>
    </w:p>
    <w:sectPr w:rsidR="00834CB9" w:rsidRPr="0084081A" w:rsidSect="00F03BCC">
      <w:headerReference w:type="default" r:id="rId13"/>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08FD5" w14:textId="77777777" w:rsidR="00F03BCC" w:rsidRDefault="00F03BCC" w:rsidP="00B7074B">
      <w:pPr>
        <w:spacing w:after="0" w:line="240" w:lineRule="auto"/>
      </w:pPr>
      <w:r>
        <w:separator/>
      </w:r>
    </w:p>
  </w:endnote>
  <w:endnote w:type="continuationSeparator" w:id="0">
    <w:p w14:paraId="37C33A90" w14:textId="77777777" w:rsidR="00F03BCC" w:rsidRDefault="00F03BCC"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6CB76" w14:textId="77777777" w:rsidR="00F03BCC" w:rsidRDefault="00F03BCC" w:rsidP="00B7074B">
      <w:pPr>
        <w:spacing w:after="0" w:line="240" w:lineRule="auto"/>
      </w:pPr>
      <w:r>
        <w:separator/>
      </w:r>
    </w:p>
  </w:footnote>
  <w:footnote w:type="continuationSeparator" w:id="0">
    <w:p w14:paraId="32374E97" w14:textId="77777777" w:rsidR="00F03BCC" w:rsidRDefault="00F03BCC"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74358EC0"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65B446FE">
              <wp:simplePos x="0" y="0"/>
              <wp:positionH relativeFrom="column">
                <wp:posOffset>1929131</wp:posOffset>
              </wp:positionH>
              <wp:positionV relativeFrom="paragraph">
                <wp:posOffset>83820</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1.9pt;margin-top:6.6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4gLAIAAFQEAAAOAAAAZHJzL2Uyb0RvYy54bWysVEtv2zAMvg/YfxB0X+y4S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" fillcolor="white [3201]" stroked="f" strokeweight=".5pt">
              <v:textbo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v:textbox>
            </v:shape>
          </w:pict>
        </mc:Fallback>
      </mc:AlternateContent>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B71"/>
    <w:multiLevelType w:val="hybridMultilevel"/>
    <w:tmpl w:val="01D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07AF2"/>
    <w:multiLevelType w:val="hybridMultilevel"/>
    <w:tmpl w:val="15CECD8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 w15:restartNumberingAfterBreak="0">
    <w:nsid w:val="0E0F0AE7"/>
    <w:multiLevelType w:val="multilevel"/>
    <w:tmpl w:val="F5D0E3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72FB8"/>
    <w:multiLevelType w:val="hybridMultilevel"/>
    <w:tmpl w:val="74DEC6F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84DAC"/>
    <w:multiLevelType w:val="multilevel"/>
    <w:tmpl w:val="15FA9EB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F044B"/>
    <w:multiLevelType w:val="hybridMultilevel"/>
    <w:tmpl w:val="C4A69A3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519B7"/>
    <w:multiLevelType w:val="multilevel"/>
    <w:tmpl w:val="71D4609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6"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1"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700935744">
    <w:abstractNumId w:val="16"/>
  </w:num>
  <w:num w:numId="2" w16cid:durableId="1199050884">
    <w:abstractNumId w:val="29"/>
  </w:num>
  <w:num w:numId="3" w16cid:durableId="2028288290">
    <w:abstractNumId w:val="27"/>
  </w:num>
  <w:num w:numId="4" w16cid:durableId="421754634">
    <w:abstractNumId w:val="43"/>
  </w:num>
  <w:num w:numId="5" w16cid:durableId="1401950365">
    <w:abstractNumId w:val="5"/>
  </w:num>
  <w:num w:numId="6" w16cid:durableId="724328411">
    <w:abstractNumId w:val="40"/>
  </w:num>
  <w:num w:numId="7" w16cid:durableId="1952783998">
    <w:abstractNumId w:val="2"/>
  </w:num>
  <w:num w:numId="8" w16cid:durableId="2089887110">
    <w:abstractNumId w:val="20"/>
  </w:num>
  <w:num w:numId="9" w16cid:durableId="354892080">
    <w:abstractNumId w:val="35"/>
  </w:num>
  <w:num w:numId="10" w16cid:durableId="1842041384">
    <w:abstractNumId w:val="1"/>
  </w:num>
  <w:num w:numId="11" w16cid:durableId="1754930925">
    <w:abstractNumId w:val="17"/>
  </w:num>
  <w:num w:numId="12" w16cid:durableId="1046565682">
    <w:abstractNumId w:val="11"/>
  </w:num>
  <w:num w:numId="13" w16cid:durableId="152380405">
    <w:abstractNumId w:val="50"/>
  </w:num>
  <w:num w:numId="14" w16cid:durableId="803232176">
    <w:abstractNumId w:val="48"/>
  </w:num>
  <w:num w:numId="15" w16cid:durableId="1423330510">
    <w:abstractNumId w:val="33"/>
  </w:num>
  <w:num w:numId="16" w16cid:durableId="1559511606">
    <w:abstractNumId w:val="34"/>
  </w:num>
  <w:num w:numId="17" w16cid:durableId="854853661">
    <w:abstractNumId w:val="45"/>
  </w:num>
  <w:num w:numId="18" w16cid:durableId="1217010853">
    <w:abstractNumId w:val="12"/>
  </w:num>
  <w:num w:numId="19" w16cid:durableId="1234387927">
    <w:abstractNumId w:val="3"/>
  </w:num>
  <w:num w:numId="20" w16cid:durableId="419376471">
    <w:abstractNumId w:val="46"/>
  </w:num>
  <w:num w:numId="21" w16cid:durableId="1231161293">
    <w:abstractNumId w:val="13"/>
  </w:num>
  <w:num w:numId="22" w16cid:durableId="1999769534">
    <w:abstractNumId w:val="21"/>
  </w:num>
  <w:num w:numId="23" w16cid:durableId="1248883420">
    <w:abstractNumId w:val="32"/>
  </w:num>
  <w:num w:numId="24" w16cid:durableId="1730959126">
    <w:abstractNumId w:val="39"/>
  </w:num>
  <w:num w:numId="25" w16cid:durableId="1572739657">
    <w:abstractNumId w:val="14"/>
  </w:num>
  <w:num w:numId="26" w16cid:durableId="441846486">
    <w:abstractNumId w:val="36"/>
  </w:num>
  <w:num w:numId="27" w16cid:durableId="773980418">
    <w:abstractNumId w:val="49"/>
  </w:num>
  <w:num w:numId="28" w16cid:durableId="1575385400">
    <w:abstractNumId w:val="31"/>
  </w:num>
  <w:num w:numId="29" w16cid:durableId="1589388513">
    <w:abstractNumId w:val="41"/>
  </w:num>
  <w:num w:numId="30" w16cid:durableId="574896077">
    <w:abstractNumId w:val="30"/>
  </w:num>
  <w:num w:numId="31" w16cid:durableId="176309099">
    <w:abstractNumId w:val="37"/>
  </w:num>
  <w:num w:numId="32" w16cid:durableId="1907521467">
    <w:abstractNumId w:val="18"/>
  </w:num>
  <w:num w:numId="33" w16cid:durableId="456804179">
    <w:abstractNumId w:val="22"/>
  </w:num>
  <w:num w:numId="34" w16cid:durableId="1751731812">
    <w:abstractNumId w:val="42"/>
  </w:num>
  <w:num w:numId="35" w16cid:durableId="1701971464">
    <w:abstractNumId w:val="26"/>
  </w:num>
  <w:num w:numId="36" w16cid:durableId="55668718">
    <w:abstractNumId w:val="38"/>
  </w:num>
  <w:num w:numId="37" w16cid:durableId="768043205">
    <w:abstractNumId w:val="19"/>
  </w:num>
  <w:num w:numId="38" w16cid:durableId="86268505">
    <w:abstractNumId w:val="25"/>
  </w:num>
  <w:num w:numId="39" w16cid:durableId="1855336762">
    <w:abstractNumId w:val="51"/>
  </w:num>
  <w:num w:numId="40" w16cid:durableId="2083870809">
    <w:abstractNumId w:val="8"/>
  </w:num>
  <w:num w:numId="41" w16cid:durableId="833298410">
    <w:abstractNumId w:val="23"/>
  </w:num>
  <w:num w:numId="42" w16cid:durableId="1054159057">
    <w:abstractNumId w:val="47"/>
  </w:num>
  <w:num w:numId="43" w16cid:durableId="624628001">
    <w:abstractNumId w:val="0"/>
  </w:num>
  <w:num w:numId="44" w16cid:durableId="1781409259">
    <w:abstractNumId w:val="4"/>
  </w:num>
  <w:num w:numId="45" w16cid:durableId="347677679">
    <w:abstractNumId w:val="6"/>
  </w:num>
  <w:num w:numId="46" w16cid:durableId="1369453240">
    <w:abstractNumId w:val="15"/>
  </w:num>
  <w:num w:numId="47" w16cid:durableId="532232399">
    <w:abstractNumId w:val="44"/>
  </w:num>
  <w:num w:numId="48" w16cid:durableId="1544557519">
    <w:abstractNumId w:val="9"/>
  </w:num>
  <w:num w:numId="49" w16cid:durableId="403265071">
    <w:abstractNumId w:val="24"/>
  </w:num>
  <w:num w:numId="50" w16cid:durableId="1734505841">
    <w:abstractNumId w:val="7"/>
  </w:num>
  <w:num w:numId="51" w16cid:durableId="1319574136">
    <w:abstractNumId w:val="28"/>
  </w:num>
  <w:num w:numId="52" w16cid:durableId="88383116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A437A"/>
    <w:rsid w:val="000B1583"/>
    <w:rsid w:val="000D7C5B"/>
    <w:rsid w:val="00112144"/>
    <w:rsid w:val="001B0B67"/>
    <w:rsid w:val="001C3EBB"/>
    <w:rsid w:val="001C5719"/>
    <w:rsid w:val="001E6C69"/>
    <w:rsid w:val="002204F7"/>
    <w:rsid w:val="002303D2"/>
    <w:rsid w:val="00232594"/>
    <w:rsid w:val="00252DB9"/>
    <w:rsid w:val="002C56D0"/>
    <w:rsid w:val="002D12F3"/>
    <w:rsid w:val="002F53BC"/>
    <w:rsid w:val="003064A1"/>
    <w:rsid w:val="00363BA3"/>
    <w:rsid w:val="003C567D"/>
    <w:rsid w:val="00451A10"/>
    <w:rsid w:val="00466AF6"/>
    <w:rsid w:val="004835C1"/>
    <w:rsid w:val="004C4E3A"/>
    <w:rsid w:val="00522F64"/>
    <w:rsid w:val="00535439"/>
    <w:rsid w:val="005B7E0E"/>
    <w:rsid w:val="005F086D"/>
    <w:rsid w:val="00605D80"/>
    <w:rsid w:val="006600F8"/>
    <w:rsid w:val="006A5DF1"/>
    <w:rsid w:val="006B135B"/>
    <w:rsid w:val="006B2CAC"/>
    <w:rsid w:val="006E466F"/>
    <w:rsid w:val="00734F3F"/>
    <w:rsid w:val="0073622A"/>
    <w:rsid w:val="00744120"/>
    <w:rsid w:val="007E00B5"/>
    <w:rsid w:val="00804D4A"/>
    <w:rsid w:val="00813E39"/>
    <w:rsid w:val="00834CB9"/>
    <w:rsid w:val="0084081A"/>
    <w:rsid w:val="00890749"/>
    <w:rsid w:val="008E1FCF"/>
    <w:rsid w:val="00934378"/>
    <w:rsid w:val="0093472E"/>
    <w:rsid w:val="00962A62"/>
    <w:rsid w:val="009A516B"/>
    <w:rsid w:val="009C0D84"/>
    <w:rsid w:val="00A04868"/>
    <w:rsid w:val="00AF6E78"/>
    <w:rsid w:val="00B03B5B"/>
    <w:rsid w:val="00B7074B"/>
    <w:rsid w:val="00B90EA0"/>
    <w:rsid w:val="00C06627"/>
    <w:rsid w:val="00C87932"/>
    <w:rsid w:val="00C87C49"/>
    <w:rsid w:val="00C9182F"/>
    <w:rsid w:val="00C97DE4"/>
    <w:rsid w:val="00CE6CBC"/>
    <w:rsid w:val="00CF1CC7"/>
    <w:rsid w:val="00D25778"/>
    <w:rsid w:val="00D84B14"/>
    <w:rsid w:val="00DD3BDB"/>
    <w:rsid w:val="00DE5344"/>
    <w:rsid w:val="00EA17F1"/>
    <w:rsid w:val="00F03BCC"/>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styleId="NormalWeb">
    <w:name w:val="Normal (Web)"/>
    <w:basedOn w:val="Normal"/>
    <w:rsid w:val="006600F8"/>
    <w:pPr>
      <w:suppressAutoHyphens/>
      <w:autoSpaceDN w:val="0"/>
      <w:spacing w:before="100" w:after="100"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peer-sexual-abuse-exploitation-and-harmful-sexual-behaviou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wb.gov.wales/zones/keeping-safe-online/enhancing-digital-resilience-in-education-an-action-plan-to-protect-children-and-young-people-online/" TargetMode="External"/><Relationship Id="rId12"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wales/keeping-learners-saf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i-bullyingalliance.org.uk/anti-bullying-week/school-resources/ysgolion-yng-nghymru-schools-wales-2022" TargetMode="External"/><Relationship Id="rId4" Type="http://schemas.openxmlformats.org/officeDocument/2006/relationships/webSettings" Target="webSettings.xml"/><Relationship Id="rId9" Type="http://schemas.openxmlformats.org/officeDocument/2006/relationships/hyperlink" Target="https://hwb.gov.wales/zones/keeping-safe-online/safer-internet-d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2021-01-27T17:14:00Z</dcterms:created>
  <dcterms:modified xsi:type="dcterms:W3CDTF">2024-03-26T19:18:00Z</dcterms:modified>
</cp:coreProperties>
</file>